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46" w:rsidRPr="00420357" w:rsidRDefault="003A4946" w:rsidP="003A4946">
      <w:pPr>
        <w:rPr>
          <w:b/>
        </w:rPr>
      </w:pPr>
      <w:r w:rsidRPr="00420357">
        <w:rPr>
          <w:b/>
        </w:rPr>
        <w:t xml:space="preserve">   </w:t>
      </w:r>
      <w:r w:rsidRPr="009E2C6B">
        <w:rPr>
          <w:b/>
          <w:noProof/>
          <w:lang w:eastAsia="pl-PL"/>
        </w:rPr>
        <w:drawing>
          <wp:inline distT="0" distB="0" distL="0" distR="0" wp14:anchorId="11DEA957" wp14:editId="26133B55">
            <wp:extent cx="2066925" cy="591317"/>
            <wp:effectExtent l="19050" t="0" r="9525" b="0"/>
            <wp:docPr id="5" name="Obraz 5" descr="C:\Users\Bogusława\Desktop\ERASMUS+\LOGO\logo 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gusława\Desktop\ERASMUS+\LOGO\logo ERASMUS.jpg"/>
                    <pic:cNvPicPr>
                      <a:picLocks noChangeAspect="1" noChangeArrowheads="1"/>
                    </pic:cNvPicPr>
                  </pic:nvPicPr>
                  <pic:blipFill>
                    <a:blip r:embed="rId6" cstate="print"/>
                    <a:srcRect/>
                    <a:stretch>
                      <a:fillRect/>
                    </a:stretch>
                  </pic:blipFill>
                  <pic:spPr bwMode="auto">
                    <a:xfrm>
                      <a:off x="0" y="0"/>
                      <a:ext cx="2068062" cy="591642"/>
                    </a:xfrm>
                    <a:prstGeom prst="rect">
                      <a:avLst/>
                    </a:prstGeom>
                    <a:noFill/>
                    <a:ln w="9525">
                      <a:noFill/>
                      <a:miter lim="800000"/>
                      <a:headEnd/>
                      <a:tailEnd/>
                    </a:ln>
                  </pic:spPr>
                </pic:pic>
              </a:graphicData>
            </a:graphic>
          </wp:inline>
        </w:drawing>
      </w:r>
      <w:r w:rsidRPr="00420357">
        <w:rPr>
          <w:b/>
        </w:rPr>
        <w:t xml:space="preserve">         </w:t>
      </w:r>
      <w:r w:rsidRPr="009E2C6B">
        <w:rPr>
          <w:b/>
          <w:noProof/>
          <w:lang w:eastAsia="pl-PL"/>
        </w:rPr>
        <w:drawing>
          <wp:inline distT="0" distB="0" distL="0" distR="0" wp14:anchorId="4AD805B8" wp14:editId="5C603584">
            <wp:extent cx="1579059" cy="552474"/>
            <wp:effectExtent l="0" t="0" r="0" b="0"/>
            <wp:docPr id="6" name="Obraz 6" descr="C:\Users\monia_000\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a_000\Desktop\c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5119" cy="558093"/>
                    </a:xfrm>
                    <a:prstGeom prst="rect">
                      <a:avLst/>
                    </a:prstGeom>
                    <a:noFill/>
                    <a:ln>
                      <a:noFill/>
                    </a:ln>
                  </pic:spPr>
                </pic:pic>
              </a:graphicData>
            </a:graphic>
          </wp:inline>
        </w:drawing>
      </w:r>
      <w:r w:rsidRPr="00420357">
        <w:rPr>
          <w:b/>
        </w:rPr>
        <w:t xml:space="preserve">                               </w:t>
      </w:r>
      <w:r w:rsidRPr="009E2C6B">
        <w:rPr>
          <w:noProof/>
          <w:lang w:eastAsia="pl-PL"/>
        </w:rPr>
        <w:drawing>
          <wp:inline distT="0" distB="0" distL="0" distR="0" wp14:anchorId="71F1E257" wp14:editId="67851831">
            <wp:extent cx="1371600" cy="970274"/>
            <wp:effectExtent l="0" t="0" r="0" b="1905"/>
            <wp:docPr id="1" name="Obraz 1" descr="C:\Users\monia_000\Documents\ERASMUS\maths matters logo_G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a_000\Documents\ERASMUS\maths matters logo_GR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968" cy="974071"/>
                    </a:xfrm>
                    <a:prstGeom prst="rect">
                      <a:avLst/>
                    </a:prstGeom>
                    <a:noFill/>
                    <a:ln>
                      <a:noFill/>
                    </a:ln>
                  </pic:spPr>
                </pic:pic>
              </a:graphicData>
            </a:graphic>
          </wp:inline>
        </w:drawing>
      </w:r>
    </w:p>
    <w:p w:rsidR="003A4946" w:rsidRPr="00420357" w:rsidRDefault="003A4946" w:rsidP="003A4946">
      <w:pPr>
        <w:jc w:val="center"/>
        <w:rPr>
          <w:b/>
        </w:rPr>
      </w:pPr>
      <w:proofErr w:type="spellStart"/>
      <w:r w:rsidRPr="00420357">
        <w:rPr>
          <w:b/>
        </w:rPr>
        <w:t>LESSON</w:t>
      </w:r>
      <w:proofErr w:type="spellEnd"/>
      <w:r w:rsidRPr="00420357">
        <w:rPr>
          <w:b/>
        </w:rPr>
        <w:t xml:space="preserve"> </w:t>
      </w:r>
      <w:proofErr w:type="spellStart"/>
      <w:r w:rsidRPr="00420357">
        <w:rPr>
          <w:b/>
        </w:rPr>
        <w:t>SCENARIO</w:t>
      </w:r>
      <w:proofErr w:type="spellEnd"/>
    </w:p>
    <w:p w:rsidR="009F7966" w:rsidRPr="00420357" w:rsidRDefault="009F7966" w:rsidP="003A4946">
      <w:pPr>
        <w:rPr>
          <w:lang w:val="en-GB"/>
        </w:rPr>
      </w:pPr>
      <w:r w:rsidRPr="009F7966">
        <w:rPr>
          <w:b/>
        </w:rPr>
        <w:t xml:space="preserve">School: </w:t>
      </w:r>
      <w:r w:rsidRPr="009F7966">
        <w:t xml:space="preserve"> I Społeczne Gimnazjum i</w:t>
      </w:r>
      <w:r>
        <w:t>m</w:t>
      </w:r>
      <w:r w:rsidRPr="009F7966">
        <w:t xml:space="preserve">. </w:t>
      </w:r>
      <w:proofErr w:type="spellStart"/>
      <w:r w:rsidRPr="00420357">
        <w:rPr>
          <w:lang w:val="en-GB"/>
        </w:rPr>
        <w:t>UE</w:t>
      </w:r>
      <w:proofErr w:type="spellEnd"/>
      <w:r w:rsidRPr="00420357">
        <w:rPr>
          <w:lang w:val="en-GB"/>
        </w:rPr>
        <w:t xml:space="preserve"> in </w:t>
      </w:r>
      <w:proofErr w:type="spellStart"/>
      <w:r w:rsidRPr="00420357">
        <w:rPr>
          <w:lang w:val="en-GB"/>
        </w:rPr>
        <w:t>Zamość</w:t>
      </w:r>
      <w:proofErr w:type="spellEnd"/>
      <w:r w:rsidRPr="00420357">
        <w:rPr>
          <w:lang w:val="en-GB"/>
        </w:rPr>
        <w:t>, Poland</w:t>
      </w:r>
    </w:p>
    <w:p w:rsidR="009F7966" w:rsidRPr="00011B7F" w:rsidRDefault="009F7966" w:rsidP="003A4946">
      <w:pPr>
        <w:rPr>
          <w:u w:val="single"/>
          <w:lang w:val="en-US"/>
        </w:rPr>
      </w:pPr>
      <w:r>
        <w:rPr>
          <w:b/>
          <w:lang w:val="en-US"/>
        </w:rPr>
        <w:t xml:space="preserve">Subject: </w:t>
      </w:r>
      <w:r w:rsidRPr="00011B7F">
        <w:rPr>
          <w:u w:val="single"/>
          <w:lang w:val="en-US"/>
        </w:rPr>
        <w:t>Geography</w:t>
      </w:r>
      <w:bookmarkStart w:id="0" w:name="_GoBack"/>
      <w:bookmarkEnd w:id="0"/>
    </w:p>
    <w:p w:rsidR="009F7966" w:rsidRPr="009F7966" w:rsidRDefault="009F7966" w:rsidP="003A4946">
      <w:pPr>
        <w:rPr>
          <w:lang w:val="en-US"/>
        </w:rPr>
      </w:pPr>
      <w:r>
        <w:rPr>
          <w:b/>
          <w:lang w:val="en-US"/>
        </w:rPr>
        <w:t>Teacher:</w:t>
      </w:r>
      <w:r>
        <w:rPr>
          <w:lang w:val="en-US"/>
        </w:rPr>
        <w:t xml:space="preserve"> </w:t>
      </w:r>
      <w:proofErr w:type="spellStart"/>
      <w:r>
        <w:rPr>
          <w:lang w:val="en-US"/>
        </w:rPr>
        <w:t>Dorota</w:t>
      </w:r>
      <w:proofErr w:type="spellEnd"/>
      <w:r>
        <w:rPr>
          <w:lang w:val="en-US"/>
        </w:rPr>
        <w:t xml:space="preserve"> </w:t>
      </w:r>
      <w:proofErr w:type="spellStart"/>
      <w:r>
        <w:rPr>
          <w:lang w:val="en-US"/>
        </w:rPr>
        <w:t>Wituch</w:t>
      </w:r>
      <w:proofErr w:type="spellEnd"/>
    </w:p>
    <w:p w:rsidR="003A4946" w:rsidRPr="009E2C6B" w:rsidRDefault="003A4946" w:rsidP="003A4946">
      <w:pPr>
        <w:rPr>
          <w:lang w:val="en-US"/>
        </w:rPr>
      </w:pPr>
      <w:r w:rsidRPr="009E2C6B">
        <w:rPr>
          <w:b/>
          <w:lang w:val="en-US"/>
        </w:rPr>
        <w:t>Topic:</w:t>
      </w:r>
      <w:r w:rsidRPr="009E2C6B">
        <w:rPr>
          <w:lang w:val="en-US"/>
        </w:rPr>
        <w:t xml:space="preserve">  </w:t>
      </w:r>
      <w:r w:rsidR="009F7966">
        <w:rPr>
          <w:lang w:val="en-US"/>
        </w:rPr>
        <w:t xml:space="preserve">Prognosis </w:t>
      </w:r>
      <w:r w:rsidR="006757E6" w:rsidRPr="009E2C6B">
        <w:rPr>
          <w:lang w:val="en-US"/>
        </w:rPr>
        <w:t xml:space="preserve"> </w:t>
      </w:r>
      <w:r w:rsidR="009F7966">
        <w:rPr>
          <w:lang w:val="en-US"/>
        </w:rPr>
        <w:t>for population number and demographic processes</w:t>
      </w:r>
      <w:r w:rsidR="00A62D88">
        <w:rPr>
          <w:lang w:val="en-US"/>
        </w:rPr>
        <w:t xml:space="preserve"> in Lublin Region</w:t>
      </w:r>
    </w:p>
    <w:p w:rsidR="006757E6" w:rsidRPr="009E2C6B" w:rsidRDefault="006757E6" w:rsidP="003A4946">
      <w:pPr>
        <w:rPr>
          <w:b/>
          <w:lang w:val="en-US"/>
        </w:rPr>
      </w:pPr>
      <w:r w:rsidRPr="009E2C6B">
        <w:rPr>
          <w:b/>
          <w:lang w:val="en-US"/>
        </w:rPr>
        <w:t xml:space="preserve">Objective: </w:t>
      </w:r>
      <w:r w:rsidRPr="009E2C6B">
        <w:rPr>
          <w:lang w:val="en-US"/>
        </w:rPr>
        <w:t xml:space="preserve">To examine </w:t>
      </w:r>
      <w:r w:rsidR="00A62D88">
        <w:rPr>
          <w:lang w:val="en-US"/>
        </w:rPr>
        <w:t xml:space="preserve">basic factors and indicators used in demography and </w:t>
      </w:r>
      <w:r w:rsidRPr="009E2C6B">
        <w:rPr>
          <w:lang w:val="en-US"/>
        </w:rPr>
        <w:t xml:space="preserve"> </w:t>
      </w:r>
      <w:r w:rsidR="00A62D88">
        <w:rPr>
          <w:lang w:val="en-US"/>
        </w:rPr>
        <w:t>illustrate demographic processes</w:t>
      </w:r>
    </w:p>
    <w:p w:rsidR="003A4946" w:rsidRPr="009E2C6B" w:rsidRDefault="006757E6" w:rsidP="003A4946">
      <w:pPr>
        <w:rPr>
          <w:b/>
          <w:lang w:val="en-US"/>
        </w:rPr>
      </w:pPr>
      <w:r w:rsidRPr="009E2C6B">
        <w:rPr>
          <w:b/>
          <w:lang w:val="en-US"/>
        </w:rPr>
        <w:t>Successful student will</w:t>
      </w:r>
      <w:r w:rsidR="003A4946" w:rsidRPr="009E2C6B">
        <w:rPr>
          <w:b/>
          <w:lang w:val="en-US"/>
        </w:rPr>
        <w:t>:</w:t>
      </w:r>
    </w:p>
    <w:p w:rsidR="003A4946" w:rsidRDefault="00A62D88" w:rsidP="003A4946">
      <w:pPr>
        <w:pStyle w:val="Akapitzlist"/>
        <w:numPr>
          <w:ilvl w:val="0"/>
          <w:numId w:val="1"/>
        </w:numPr>
        <w:rPr>
          <w:lang w:val="en-US"/>
        </w:rPr>
      </w:pPr>
      <w:r w:rsidRPr="00A62D88">
        <w:rPr>
          <w:lang w:val="en-US"/>
        </w:rPr>
        <w:t xml:space="preserve">be </w:t>
      </w:r>
      <w:r>
        <w:rPr>
          <w:lang w:val="en-US"/>
        </w:rPr>
        <w:t>able to list demographic indicators and research methods</w:t>
      </w:r>
    </w:p>
    <w:p w:rsidR="00A62D88" w:rsidRPr="009E2C6B" w:rsidRDefault="003C3173" w:rsidP="003A4946">
      <w:pPr>
        <w:pStyle w:val="Akapitzlist"/>
        <w:numPr>
          <w:ilvl w:val="0"/>
          <w:numId w:val="1"/>
        </w:numPr>
        <w:rPr>
          <w:lang w:val="en-US"/>
        </w:rPr>
      </w:pPr>
      <w:r>
        <w:rPr>
          <w:lang w:val="en-US"/>
        </w:rPr>
        <w:t>know how to use Local Datab</w:t>
      </w:r>
      <w:r w:rsidR="00A62D88">
        <w:rPr>
          <w:lang w:val="en-US"/>
        </w:rPr>
        <w:t xml:space="preserve">ase of Central Statistical Office </w:t>
      </w:r>
    </w:p>
    <w:p w:rsidR="009E2C6B" w:rsidRDefault="00A62D88" w:rsidP="003A4946">
      <w:pPr>
        <w:pStyle w:val="Akapitzlist"/>
        <w:numPr>
          <w:ilvl w:val="0"/>
          <w:numId w:val="1"/>
        </w:numPr>
        <w:rPr>
          <w:lang w:val="en-US"/>
        </w:rPr>
      </w:pPr>
      <w:r w:rsidRPr="008808E1">
        <w:rPr>
          <w:lang w:val="en-GB"/>
        </w:rPr>
        <w:t>analyse</w:t>
      </w:r>
      <w:r>
        <w:rPr>
          <w:lang w:val="en-US"/>
        </w:rPr>
        <w:t xml:space="preserve"> the stages of demographic development in </w:t>
      </w:r>
      <w:proofErr w:type="spellStart"/>
      <w:r>
        <w:rPr>
          <w:lang w:val="en-US"/>
        </w:rPr>
        <w:t>Lubelskie</w:t>
      </w:r>
      <w:proofErr w:type="spellEnd"/>
      <w:r>
        <w:rPr>
          <w:lang w:val="en-US"/>
        </w:rPr>
        <w:t xml:space="preserve"> Region</w:t>
      </w:r>
    </w:p>
    <w:p w:rsidR="00A62D88" w:rsidRDefault="00A62D88" w:rsidP="003A4946">
      <w:pPr>
        <w:pStyle w:val="Akapitzlist"/>
        <w:numPr>
          <w:ilvl w:val="0"/>
          <w:numId w:val="1"/>
        </w:numPr>
        <w:rPr>
          <w:lang w:val="en-US"/>
        </w:rPr>
      </w:pPr>
      <w:r>
        <w:rPr>
          <w:lang w:val="en-US"/>
        </w:rPr>
        <w:t xml:space="preserve">be able to discuss age and sex pyramid of </w:t>
      </w:r>
      <w:proofErr w:type="spellStart"/>
      <w:r>
        <w:rPr>
          <w:lang w:val="en-US"/>
        </w:rPr>
        <w:t>Lubelskie</w:t>
      </w:r>
      <w:proofErr w:type="spellEnd"/>
      <w:r>
        <w:rPr>
          <w:lang w:val="en-US"/>
        </w:rPr>
        <w:t xml:space="preserve"> Region</w:t>
      </w:r>
    </w:p>
    <w:p w:rsidR="00A62D88" w:rsidRPr="009E2C6B" w:rsidRDefault="00A62D88" w:rsidP="003A4946">
      <w:pPr>
        <w:pStyle w:val="Akapitzlist"/>
        <w:numPr>
          <w:ilvl w:val="0"/>
          <w:numId w:val="1"/>
        </w:numPr>
        <w:rPr>
          <w:lang w:val="en-US"/>
        </w:rPr>
      </w:pPr>
      <w:r>
        <w:rPr>
          <w:lang w:val="en-US"/>
        </w:rPr>
        <w:t xml:space="preserve">be able to assess demographic situation of </w:t>
      </w:r>
      <w:proofErr w:type="spellStart"/>
      <w:r>
        <w:rPr>
          <w:lang w:val="en-US"/>
        </w:rPr>
        <w:t>Lubelskie</w:t>
      </w:r>
      <w:proofErr w:type="spellEnd"/>
      <w:r>
        <w:rPr>
          <w:lang w:val="en-US"/>
        </w:rPr>
        <w:t xml:space="preserve"> Region and changes in population number</w:t>
      </w:r>
      <w:r w:rsidR="00C70ECC">
        <w:rPr>
          <w:lang w:val="en-US"/>
        </w:rPr>
        <w:t xml:space="preserve"> that took place over the years</w:t>
      </w:r>
    </w:p>
    <w:p w:rsidR="009E2C6B" w:rsidRPr="009E2C6B" w:rsidRDefault="00C70ECC" w:rsidP="003A4946">
      <w:pPr>
        <w:pStyle w:val="Akapitzlist"/>
        <w:numPr>
          <w:ilvl w:val="0"/>
          <w:numId w:val="1"/>
        </w:numPr>
        <w:rPr>
          <w:lang w:val="en-US"/>
        </w:rPr>
      </w:pPr>
      <w:r>
        <w:rPr>
          <w:lang w:val="en-US"/>
        </w:rPr>
        <w:t xml:space="preserve">be able to make prognosis for demographic changes in  </w:t>
      </w:r>
      <w:proofErr w:type="spellStart"/>
      <w:r>
        <w:rPr>
          <w:lang w:val="en-US"/>
        </w:rPr>
        <w:t>Lubelskie</w:t>
      </w:r>
      <w:proofErr w:type="spellEnd"/>
      <w:r>
        <w:rPr>
          <w:lang w:val="en-US"/>
        </w:rPr>
        <w:t xml:space="preserve"> Re</w:t>
      </w:r>
      <w:r w:rsidR="00420357">
        <w:rPr>
          <w:lang w:val="en-US"/>
        </w:rPr>
        <w:t>g</w:t>
      </w:r>
      <w:r>
        <w:rPr>
          <w:lang w:val="en-US"/>
        </w:rPr>
        <w:t xml:space="preserve">ion, based </w:t>
      </w:r>
      <w:r w:rsidR="00420357">
        <w:rPr>
          <w:lang w:val="en-US"/>
        </w:rPr>
        <w:t>o</w:t>
      </w:r>
      <w:r>
        <w:rPr>
          <w:lang w:val="en-US"/>
        </w:rPr>
        <w:t>n statistical data</w:t>
      </w:r>
    </w:p>
    <w:p w:rsidR="003A4946" w:rsidRDefault="009E2C6B" w:rsidP="009E2C6B">
      <w:pPr>
        <w:rPr>
          <w:lang w:val="en-US"/>
        </w:rPr>
      </w:pPr>
      <w:r w:rsidRPr="00720597">
        <w:rPr>
          <w:b/>
          <w:lang w:val="en-US"/>
        </w:rPr>
        <w:t>Materials</w:t>
      </w:r>
      <w:r w:rsidR="003A4946" w:rsidRPr="00720597">
        <w:rPr>
          <w:b/>
          <w:lang w:val="en-US"/>
        </w:rPr>
        <w:t>:</w:t>
      </w:r>
      <w:r w:rsidR="003A4946" w:rsidRPr="00720597">
        <w:rPr>
          <w:lang w:val="en-US"/>
        </w:rPr>
        <w:t xml:space="preserve"> </w:t>
      </w:r>
      <w:r w:rsidR="00420357">
        <w:rPr>
          <w:lang w:val="en-US"/>
        </w:rPr>
        <w:t>multimedia devices, geography atlas, textbook and a white board or a large sheet of paper to make notes</w:t>
      </w:r>
    </w:p>
    <w:p w:rsidR="00420357" w:rsidRPr="00420357" w:rsidRDefault="00420357" w:rsidP="009E2C6B">
      <w:pPr>
        <w:rPr>
          <w:lang w:val="en-US"/>
        </w:rPr>
      </w:pPr>
      <w:r>
        <w:rPr>
          <w:b/>
          <w:lang w:val="en-US"/>
        </w:rPr>
        <w:t xml:space="preserve">Methodology: </w:t>
      </w:r>
      <w:r>
        <w:rPr>
          <w:lang w:val="en-US"/>
        </w:rPr>
        <w:t xml:space="preserve"> working with </w:t>
      </w:r>
      <w:r w:rsidR="003C3173">
        <w:rPr>
          <w:lang w:val="en-US"/>
        </w:rPr>
        <w:t>Local Datab</w:t>
      </w:r>
      <w:r>
        <w:rPr>
          <w:lang w:val="en-US"/>
        </w:rPr>
        <w:t>ase of Central Statistical Office</w:t>
      </w:r>
      <w:r>
        <w:rPr>
          <w:lang w:val="en-US"/>
        </w:rPr>
        <w:t xml:space="preserve"> and a geography atlas</w:t>
      </w:r>
    </w:p>
    <w:p w:rsidR="003A4946" w:rsidRPr="00420357" w:rsidRDefault="00420357" w:rsidP="003A4946">
      <w:pPr>
        <w:rPr>
          <w:lang w:val="en-US"/>
        </w:rPr>
      </w:pPr>
      <w:r>
        <w:rPr>
          <w:b/>
          <w:lang w:val="en-US"/>
        </w:rPr>
        <w:t xml:space="preserve">Form of work: </w:t>
      </w:r>
      <w:r>
        <w:rPr>
          <w:lang w:val="en-US"/>
        </w:rPr>
        <w:t>teamwork</w:t>
      </w:r>
    </w:p>
    <w:p w:rsidR="003A4946" w:rsidRPr="009E2C6B" w:rsidRDefault="0000513E" w:rsidP="003A4946">
      <w:pPr>
        <w:rPr>
          <w:b/>
          <w:lang w:val="en-US"/>
        </w:rPr>
      </w:pPr>
      <w:r>
        <w:rPr>
          <w:b/>
          <w:lang w:val="en-US"/>
        </w:rPr>
        <w:t>Procedure</w:t>
      </w:r>
      <w:r w:rsidR="003A4946" w:rsidRPr="009E2C6B">
        <w:rPr>
          <w:b/>
          <w:lang w:val="en-US"/>
        </w:rPr>
        <w:t>:</w:t>
      </w:r>
    </w:p>
    <w:p w:rsidR="003A4946" w:rsidRPr="009E2C6B" w:rsidRDefault="00420357" w:rsidP="003A4946">
      <w:pPr>
        <w:pStyle w:val="Akapitzlist"/>
        <w:numPr>
          <w:ilvl w:val="0"/>
          <w:numId w:val="2"/>
        </w:numPr>
        <w:rPr>
          <w:lang w:val="en-US"/>
        </w:rPr>
      </w:pPr>
      <w:r>
        <w:rPr>
          <w:lang w:val="en-US"/>
        </w:rPr>
        <w:t>Students define basic concepts and formulas relating to demography: birth and death rate, indictor for population changes, age structure and factors of feminization and masculinization.</w:t>
      </w:r>
    </w:p>
    <w:p w:rsidR="00420357" w:rsidRDefault="00420357" w:rsidP="003A4946">
      <w:pPr>
        <w:pStyle w:val="Akapitzlist"/>
        <w:numPr>
          <w:ilvl w:val="0"/>
          <w:numId w:val="2"/>
        </w:numPr>
        <w:rPr>
          <w:lang w:val="en-GB"/>
        </w:rPr>
      </w:pPr>
      <w:r>
        <w:rPr>
          <w:lang w:val="en-GB"/>
        </w:rPr>
        <w:t xml:space="preserve">Discuss with students the most important methods of collecting information on population in </w:t>
      </w:r>
      <w:proofErr w:type="spellStart"/>
      <w:r>
        <w:rPr>
          <w:lang w:val="en-GB"/>
        </w:rPr>
        <w:t>Lubelskie</w:t>
      </w:r>
      <w:proofErr w:type="spellEnd"/>
      <w:r>
        <w:rPr>
          <w:lang w:val="en-GB"/>
        </w:rPr>
        <w:t xml:space="preserve"> Region</w:t>
      </w:r>
      <w:r w:rsidR="00571B4F">
        <w:rPr>
          <w:lang w:val="en-GB"/>
        </w:rPr>
        <w:t xml:space="preserve">: </w:t>
      </w:r>
    </w:p>
    <w:p w:rsidR="00571B4F" w:rsidRDefault="00571B4F" w:rsidP="00571B4F">
      <w:pPr>
        <w:pStyle w:val="Akapitzlist"/>
        <w:numPr>
          <w:ilvl w:val="0"/>
          <w:numId w:val="3"/>
        </w:numPr>
        <w:rPr>
          <w:lang w:val="en-GB"/>
        </w:rPr>
      </w:pPr>
      <w:r>
        <w:rPr>
          <w:lang w:val="en-GB"/>
        </w:rPr>
        <w:t>population register (kept by Registry Offices, churches and other institutions)</w:t>
      </w:r>
    </w:p>
    <w:p w:rsidR="00571B4F" w:rsidRDefault="00571B4F" w:rsidP="00571B4F">
      <w:pPr>
        <w:pStyle w:val="Akapitzlist"/>
        <w:numPr>
          <w:ilvl w:val="0"/>
          <w:numId w:val="3"/>
        </w:numPr>
        <w:rPr>
          <w:lang w:val="en-GB"/>
        </w:rPr>
      </w:pPr>
      <w:r>
        <w:rPr>
          <w:lang w:val="en-GB"/>
        </w:rPr>
        <w:t xml:space="preserve">census – a method of population count and other countable social and economic elements used during a specific period of time – every 5 or 10 years . The basis for the census are collective questionnaires for all residents of a given place of living. In conducting a census three basic rules are followed: universality, </w:t>
      </w:r>
      <w:r w:rsidRPr="00571B4F">
        <w:rPr>
          <w:rFonts w:cs="Times New Roman"/>
          <w:szCs w:val="26"/>
          <w:lang w:val="en-GB"/>
        </w:rPr>
        <w:t>simultaneity</w:t>
      </w:r>
      <w:r>
        <w:rPr>
          <w:rFonts w:cs="Times New Roman"/>
          <w:szCs w:val="26"/>
          <w:lang w:val="en-GB"/>
        </w:rPr>
        <w:t xml:space="preserve"> ( on the same day) and </w:t>
      </w:r>
      <w:r w:rsidR="003C3173">
        <w:rPr>
          <w:rFonts w:cs="Times New Roman"/>
          <w:szCs w:val="26"/>
          <w:lang w:val="en-GB"/>
        </w:rPr>
        <w:t>not being anonymous.</w:t>
      </w:r>
    </w:p>
    <w:p w:rsidR="003C3173" w:rsidRDefault="003C3173" w:rsidP="003A4946">
      <w:pPr>
        <w:pStyle w:val="Akapitzlist"/>
        <w:numPr>
          <w:ilvl w:val="0"/>
          <w:numId w:val="2"/>
        </w:numPr>
        <w:rPr>
          <w:lang w:val="en-GB"/>
        </w:rPr>
      </w:pPr>
      <w:r>
        <w:rPr>
          <w:lang w:val="en-GB"/>
        </w:rPr>
        <w:t xml:space="preserve">Students are introduced with the website of Central Statistical Office and searching for statistical data relating to demography in </w:t>
      </w:r>
      <w:proofErr w:type="spellStart"/>
      <w:r>
        <w:rPr>
          <w:lang w:val="en-GB"/>
        </w:rPr>
        <w:t>Lubelskie</w:t>
      </w:r>
      <w:proofErr w:type="spellEnd"/>
      <w:r>
        <w:rPr>
          <w:lang w:val="en-GB"/>
        </w:rPr>
        <w:t xml:space="preserve"> Region in Local Database</w:t>
      </w:r>
      <w:r w:rsidR="00635AAC">
        <w:rPr>
          <w:lang w:val="en-GB"/>
        </w:rPr>
        <w:t xml:space="preserve"> Bank.</w:t>
      </w:r>
    </w:p>
    <w:p w:rsidR="00635AAC" w:rsidRDefault="00635AAC" w:rsidP="003A4946">
      <w:pPr>
        <w:pStyle w:val="Akapitzlist"/>
        <w:numPr>
          <w:ilvl w:val="0"/>
          <w:numId w:val="2"/>
        </w:numPr>
        <w:rPr>
          <w:lang w:val="en-GB"/>
        </w:rPr>
      </w:pPr>
      <w:r>
        <w:rPr>
          <w:lang w:val="en-GB"/>
        </w:rPr>
        <w:t>Students work in teams.</w:t>
      </w:r>
    </w:p>
    <w:p w:rsidR="00635AAC" w:rsidRDefault="000609C7" w:rsidP="003A4946">
      <w:pPr>
        <w:pStyle w:val="Akapitzlist"/>
        <w:numPr>
          <w:ilvl w:val="0"/>
          <w:numId w:val="2"/>
        </w:numPr>
        <w:rPr>
          <w:lang w:val="en-GB"/>
        </w:rPr>
      </w:pPr>
      <w:r>
        <w:rPr>
          <w:lang w:val="en-GB"/>
        </w:rPr>
        <w:t xml:space="preserve">Students </w:t>
      </w:r>
      <w:r w:rsidR="008808E1">
        <w:rPr>
          <w:lang w:val="en-GB"/>
        </w:rPr>
        <w:t>take notes n demographic data for years 2010, 2013 and 2016 that refer to total population number (including men and women) and population of towns and villages.</w:t>
      </w:r>
    </w:p>
    <w:p w:rsidR="008808E1" w:rsidRDefault="008808E1" w:rsidP="003A4946">
      <w:pPr>
        <w:pStyle w:val="Akapitzlist"/>
        <w:numPr>
          <w:ilvl w:val="0"/>
          <w:numId w:val="2"/>
        </w:numPr>
        <w:rPr>
          <w:lang w:val="en-GB"/>
        </w:rPr>
      </w:pPr>
      <w:r>
        <w:rPr>
          <w:lang w:val="en-GB"/>
        </w:rPr>
        <w:t xml:space="preserve">Students analyse the statistical data. They should observe that the total population of </w:t>
      </w:r>
      <w:proofErr w:type="spellStart"/>
      <w:r>
        <w:rPr>
          <w:lang w:val="en-GB"/>
        </w:rPr>
        <w:t>Lubelskie</w:t>
      </w:r>
      <w:proofErr w:type="spellEnd"/>
      <w:r>
        <w:rPr>
          <w:lang w:val="en-GB"/>
        </w:rPr>
        <w:t xml:space="preserve"> Region is slightly decreasing. There are more women than men and more people live in towns than in villages</w:t>
      </w:r>
    </w:p>
    <w:p w:rsidR="008808E1" w:rsidRDefault="008808E1" w:rsidP="003A4946">
      <w:pPr>
        <w:pStyle w:val="Akapitzlist"/>
        <w:numPr>
          <w:ilvl w:val="0"/>
          <w:numId w:val="2"/>
        </w:numPr>
        <w:rPr>
          <w:lang w:val="en-GB"/>
        </w:rPr>
      </w:pPr>
      <w:r>
        <w:rPr>
          <w:lang w:val="en-GB"/>
        </w:rPr>
        <w:lastRenderedPageBreak/>
        <w:t xml:space="preserve">The teacher should supplement the above conclusion. According to population prognosis prepared by Central Statistical Office in Warsaw the tendency for population decrease in </w:t>
      </w:r>
      <w:proofErr w:type="spellStart"/>
      <w:r>
        <w:rPr>
          <w:lang w:val="en-GB"/>
        </w:rPr>
        <w:t>Lubelskie</w:t>
      </w:r>
      <w:proofErr w:type="spellEnd"/>
      <w:r>
        <w:rPr>
          <w:lang w:val="en-GB"/>
        </w:rPr>
        <w:t xml:space="preserve"> Region  will </w:t>
      </w:r>
      <w:r w:rsidR="00FE4D70">
        <w:rPr>
          <w:lang w:val="en-GB"/>
        </w:rPr>
        <w:t>last. Next each team compares the conclusions they drew are similar.</w:t>
      </w:r>
    </w:p>
    <w:p w:rsidR="00FE4D70" w:rsidRDefault="00FE4D70" w:rsidP="003A4946">
      <w:pPr>
        <w:pStyle w:val="Akapitzlist"/>
        <w:numPr>
          <w:ilvl w:val="0"/>
          <w:numId w:val="2"/>
        </w:numPr>
        <w:rPr>
          <w:lang w:val="en-GB"/>
        </w:rPr>
      </w:pPr>
      <w:r>
        <w:rPr>
          <w:lang w:val="en-GB"/>
        </w:rPr>
        <w:t xml:space="preserve">By analysing age pyramid students should notice that admittedly </w:t>
      </w:r>
      <w:r>
        <w:rPr>
          <w:lang w:val="en-GB"/>
        </w:rPr>
        <w:t>there</w:t>
      </w:r>
      <w:r>
        <w:rPr>
          <w:lang w:val="en-GB"/>
        </w:rPr>
        <w:t xml:space="preserve"> are born more boys  and that there are more teenage boys but then the tendency turns and at about the age of 55 women start to prevail. In </w:t>
      </w:r>
      <w:proofErr w:type="spellStart"/>
      <w:r>
        <w:rPr>
          <w:lang w:val="en-GB"/>
        </w:rPr>
        <w:t>Lubelskie</w:t>
      </w:r>
      <w:proofErr w:type="spellEnd"/>
      <w:r>
        <w:rPr>
          <w:lang w:val="en-GB"/>
        </w:rPr>
        <w:t xml:space="preserve"> Region the population structure according to age is constantly changing. The population of children and teenagers is systematically falling down but at the same time the population of older people is growing.</w:t>
      </w:r>
    </w:p>
    <w:p w:rsidR="003A4946" w:rsidRPr="00EF1482" w:rsidRDefault="00FE4D70" w:rsidP="003A4946">
      <w:pPr>
        <w:pStyle w:val="Akapitzlist"/>
        <w:numPr>
          <w:ilvl w:val="0"/>
          <w:numId w:val="2"/>
        </w:numPr>
        <w:rPr>
          <w:lang w:val="en-GB"/>
        </w:rPr>
      </w:pPr>
      <w:r>
        <w:rPr>
          <w:lang w:val="en-GB"/>
        </w:rPr>
        <w:t xml:space="preserve">Students calculate indicators and present statistical data in the form of diagrams </w:t>
      </w:r>
      <w:r w:rsidR="00011B7F">
        <w:rPr>
          <w:lang w:val="en-GB"/>
        </w:rPr>
        <w:t xml:space="preserve">showing demography of </w:t>
      </w:r>
      <w:proofErr w:type="spellStart"/>
      <w:r w:rsidR="00011B7F">
        <w:rPr>
          <w:lang w:val="en-GB"/>
        </w:rPr>
        <w:t>Lubelskie</w:t>
      </w:r>
      <w:proofErr w:type="spellEnd"/>
      <w:r w:rsidR="00011B7F">
        <w:rPr>
          <w:lang w:val="en-GB"/>
        </w:rPr>
        <w:t xml:space="preserve"> Region. They prepare age pyramids, tables, pie charts, bar graphs and make population prognosis for the year 2035 and 2050.</w:t>
      </w:r>
    </w:p>
    <w:sectPr w:rsidR="003A4946" w:rsidRPr="00EF1482" w:rsidSect="000642F0">
      <w:pgSz w:w="11906" w:h="16838"/>
      <w:pgMar w:top="680" w:right="907" w:bottom="68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030C7"/>
    <w:multiLevelType w:val="hybridMultilevel"/>
    <w:tmpl w:val="E274F6F2"/>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
    <w:nsid w:val="56775125"/>
    <w:multiLevelType w:val="hybridMultilevel"/>
    <w:tmpl w:val="78FAA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0B4723A"/>
    <w:multiLevelType w:val="hybridMultilevel"/>
    <w:tmpl w:val="573C2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46"/>
    <w:rsid w:val="0000513E"/>
    <w:rsid w:val="00011B7F"/>
    <w:rsid w:val="000609C7"/>
    <w:rsid w:val="001E0FB1"/>
    <w:rsid w:val="00261453"/>
    <w:rsid w:val="0033482D"/>
    <w:rsid w:val="003A4946"/>
    <w:rsid w:val="003C3173"/>
    <w:rsid w:val="00420357"/>
    <w:rsid w:val="00571B4F"/>
    <w:rsid w:val="00635AAC"/>
    <w:rsid w:val="006757E6"/>
    <w:rsid w:val="007113FD"/>
    <w:rsid w:val="00720597"/>
    <w:rsid w:val="00853118"/>
    <w:rsid w:val="008808E1"/>
    <w:rsid w:val="009E2C6B"/>
    <w:rsid w:val="009F7966"/>
    <w:rsid w:val="00A62D88"/>
    <w:rsid w:val="00C41FF0"/>
    <w:rsid w:val="00C70ECC"/>
    <w:rsid w:val="00D567B6"/>
    <w:rsid w:val="00EF1482"/>
    <w:rsid w:val="00EF6C95"/>
    <w:rsid w:val="00F2701B"/>
    <w:rsid w:val="00FE4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9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4946"/>
    <w:pPr>
      <w:ind w:left="720"/>
      <w:contextualSpacing/>
    </w:pPr>
  </w:style>
  <w:style w:type="table" w:styleId="Tabela-Siatka">
    <w:name w:val="Table Grid"/>
    <w:basedOn w:val="Standardowy"/>
    <w:uiPriority w:val="59"/>
    <w:rsid w:val="003A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49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4946"/>
    <w:rPr>
      <w:rFonts w:ascii="Tahoma" w:hAnsi="Tahoma" w:cs="Tahoma"/>
      <w:sz w:val="16"/>
      <w:szCs w:val="16"/>
    </w:rPr>
  </w:style>
  <w:style w:type="character" w:styleId="Hipercze">
    <w:name w:val="Hyperlink"/>
    <w:basedOn w:val="Domylnaczcionkaakapitu"/>
    <w:uiPriority w:val="99"/>
    <w:unhideWhenUsed/>
    <w:rsid w:val="001E0F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9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4946"/>
    <w:pPr>
      <w:ind w:left="720"/>
      <w:contextualSpacing/>
    </w:pPr>
  </w:style>
  <w:style w:type="table" w:styleId="Tabela-Siatka">
    <w:name w:val="Table Grid"/>
    <w:basedOn w:val="Standardowy"/>
    <w:uiPriority w:val="59"/>
    <w:rsid w:val="003A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49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4946"/>
    <w:rPr>
      <w:rFonts w:ascii="Tahoma" w:hAnsi="Tahoma" w:cs="Tahoma"/>
      <w:sz w:val="16"/>
      <w:szCs w:val="16"/>
    </w:rPr>
  </w:style>
  <w:style w:type="character" w:styleId="Hipercze">
    <w:name w:val="Hyperlink"/>
    <w:basedOn w:val="Domylnaczcionkaakapitu"/>
    <w:uiPriority w:val="99"/>
    <w:unhideWhenUsed/>
    <w:rsid w:val="001E0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478</Words>
  <Characters>2873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Borkowska</dc:creator>
  <cp:lastModifiedBy>Monika Borkowska</cp:lastModifiedBy>
  <cp:revision>4</cp:revision>
  <cp:lastPrinted>2018-08-20T15:47:00Z</cp:lastPrinted>
  <dcterms:created xsi:type="dcterms:W3CDTF">2018-08-20T12:22:00Z</dcterms:created>
  <dcterms:modified xsi:type="dcterms:W3CDTF">2018-10-16T19:30:00Z</dcterms:modified>
</cp:coreProperties>
</file>